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97" w:rsidRDefault="00DD1897" w:rsidP="003F15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40D71" w:rsidRPr="003F1590" w:rsidRDefault="00140D71" w:rsidP="003F15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1590">
        <w:rPr>
          <w:rFonts w:ascii="Arial" w:hAnsi="Arial" w:cs="Arial"/>
          <w:b/>
          <w:sz w:val="24"/>
          <w:szCs w:val="24"/>
        </w:rPr>
        <w:t>RESPUESTA A LAS OBSERVACIONES PROCESO FFDS-SAMC-004-2015</w:t>
      </w:r>
    </w:p>
    <w:p w:rsidR="00140D71" w:rsidRPr="003F1590" w:rsidRDefault="00140D71" w:rsidP="003F1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D71" w:rsidRPr="003F1590" w:rsidRDefault="00140D71" w:rsidP="003F15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590">
        <w:rPr>
          <w:rFonts w:ascii="Arial" w:hAnsi="Arial" w:cs="Arial"/>
          <w:b/>
          <w:sz w:val="24"/>
          <w:szCs w:val="24"/>
        </w:rPr>
        <w:t>OBJETO</w:t>
      </w:r>
      <w:r w:rsidRPr="003F1590">
        <w:rPr>
          <w:rFonts w:ascii="Arial" w:hAnsi="Arial" w:cs="Arial"/>
          <w:sz w:val="24"/>
          <w:szCs w:val="24"/>
        </w:rPr>
        <w:t>: Actualizar tecnológicamente los portales web extranet e intranet de la Secretaría Distrital de Salud de Bogotá, acorde con los lineamientos dados por la “Guía Sitios Web 3.0” y con base en las pautas de accesibilidad para el contenido web, según la norma WCAG 2.0</w:t>
      </w:r>
    </w:p>
    <w:p w:rsidR="00140D71" w:rsidRPr="003F1590" w:rsidRDefault="00140D71" w:rsidP="003F15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0D71" w:rsidRPr="003F1590" w:rsidRDefault="00140D71" w:rsidP="003F15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1590">
        <w:rPr>
          <w:rFonts w:ascii="Arial" w:hAnsi="Arial" w:cs="Arial"/>
          <w:b/>
          <w:sz w:val="24"/>
          <w:szCs w:val="24"/>
        </w:rPr>
        <w:t xml:space="preserve">Observación No. 1 </w:t>
      </w:r>
    </w:p>
    <w:p w:rsidR="00140D71" w:rsidRDefault="00140D71" w:rsidP="003F15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1590">
        <w:rPr>
          <w:rFonts w:ascii="Arial" w:hAnsi="Arial" w:cs="Arial"/>
          <w:b/>
          <w:sz w:val="24"/>
          <w:szCs w:val="24"/>
        </w:rPr>
        <w:t xml:space="preserve">Empresa: </w:t>
      </w:r>
      <w:r w:rsidR="00D143E1" w:rsidRPr="00D143E1">
        <w:rPr>
          <w:rFonts w:ascii="Arial" w:hAnsi="Arial" w:cs="Arial"/>
          <w:b/>
          <w:sz w:val="24"/>
          <w:szCs w:val="24"/>
        </w:rPr>
        <w:t>ORIGEN BUSINESS TECHNOLOGY</w:t>
      </w:r>
    </w:p>
    <w:p w:rsidR="00DE3622" w:rsidRDefault="00DE3622" w:rsidP="003F15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Fecha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1A0F83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>-0</w:t>
      </w:r>
      <w:r w:rsidR="00D143E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-2015</w:t>
      </w:r>
    </w:p>
    <w:p w:rsidR="003F1590" w:rsidRPr="003F1590" w:rsidRDefault="003F1590" w:rsidP="003F159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43E1" w:rsidRPr="00D32D2D" w:rsidRDefault="00D143E1" w:rsidP="00D143E1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b/>
        </w:rPr>
      </w:pPr>
      <w:r w:rsidRPr="00D32D2D">
        <w:rPr>
          <w:b/>
        </w:rPr>
        <w:t>OBSERVACIONES TÉCNICAS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Cuál es la infraestructura actual de cada uno de los portales instalados en  SharePoint 2007.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Cuál es la infraestructura física disponible para realizar la instalación del SharePoint 2013.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 xml:space="preserve">Cuál es la estructura actual a nivel de aplicaciones web, bases de datos, colecciones de sitios y </w:t>
      </w:r>
      <w:proofErr w:type="spellStart"/>
      <w:r w:rsidRPr="00D32D2D">
        <w:t>subsitios</w:t>
      </w:r>
      <w:proofErr w:type="spellEnd"/>
      <w:r w:rsidRPr="00D32D2D">
        <w:t>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Cuál es la cantidad y tipo de información a migar.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Existen flujos de trabajo implementados que se deban migrar y si es así cuantos son, tamaño y complejidad de estos.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Existen desarrollos de terceros implementados que se deban migrar y si es así cuantos son, tamaño y complejidad de estos.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Cuáles son los estándares de programación y documentación de la entidad que se referencian.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Que alcance tiene en el aparte de especificaciones técnicas el Control de home de audios y videos.</w:t>
      </w:r>
    </w:p>
    <w:p w:rsidR="00D143E1" w:rsidRPr="00D32D2D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</w:pPr>
      <w:r w:rsidRPr="00D32D2D">
        <w:t>Se han identificado las funcionalidades de SharePoint 2007 que no hacen parte de SharePoint 2013 y viceversa.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0" w:line="240" w:lineRule="auto"/>
        <w:contextualSpacing w:val="0"/>
        <w:jc w:val="both"/>
      </w:pPr>
      <w:r w:rsidRPr="00D32D2D">
        <w:t>El componente de chat debe ser un desarrollo a la medida o es posible utilizar un componente de terceros.</w:t>
      </w:r>
    </w:p>
    <w:p w:rsidR="00D143E1" w:rsidRDefault="00D143E1" w:rsidP="00D143E1">
      <w:pPr>
        <w:pStyle w:val="Prrafodelista"/>
        <w:spacing w:after="0" w:line="240" w:lineRule="auto"/>
        <w:ind w:left="1080"/>
        <w:contextualSpacing w:val="0"/>
        <w:jc w:val="both"/>
      </w:pPr>
    </w:p>
    <w:p w:rsidR="00D143E1" w:rsidRPr="00D32D2D" w:rsidRDefault="00D143E1" w:rsidP="00D143E1">
      <w:pPr>
        <w:pStyle w:val="Prrafodelista"/>
        <w:numPr>
          <w:ilvl w:val="0"/>
          <w:numId w:val="21"/>
        </w:numPr>
        <w:spacing w:after="160" w:line="259" w:lineRule="auto"/>
        <w:jc w:val="both"/>
        <w:rPr>
          <w:b/>
        </w:rPr>
      </w:pPr>
      <w:r w:rsidRPr="00D32D2D">
        <w:rPr>
          <w:b/>
        </w:rPr>
        <w:t>OBSERVACIONES GENERALES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 xml:space="preserve">En la página 23 </w:t>
      </w:r>
      <w:proofErr w:type="gramStart"/>
      <w:r>
        <w:t>título</w:t>
      </w:r>
      <w:proofErr w:type="gramEnd"/>
      <w:r>
        <w:t xml:space="preserve"> “EXPERIENCIA ADICIONAL”, solicitamos sea evaluada la posibilidad de incluir términos como: </w:t>
      </w:r>
      <w:r w:rsidRPr="00D84540">
        <w:rPr>
          <w:b/>
        </w:rPr>
        <w:t>Implementar, Diseño, Estructuración</w:t>
      </w:r>
      <w:r>
        <w:t xml:space="preserve">, </w:t>
      </w:r>
      <w:r w:rsidRPr="00D84540">
        <w:rPr>
          <w:b/>
        </w:rPr>
        <w:t>personalización</w:t>
      </w:r>
      <w:r>
        <w:rPr>
          <w:b/>
        </w:rPr>
        <w:t xml:space="preserve"> etc</w:t>
      </w:r>
      <w:r>
        <w:t>. Términos que también aplican directamente en el objeto del presente proceso.</w:t>
      </w:r>
    </w:p>
    <w:p w:rsidR="00D143E1" w:rsidRPr="006E753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 xml:space="preserve">En la página 23 título “EXPERIENCIA ADICIONAL”, solicitamos sea evaluada la posibilidad de eliminar que los objetos de los contratos ejecutados incluyan los términos de </w:t>
      </w:r>
      <w:r w:rsidRPr="00292090">
        <w:rPr>
          <w:b/>
        </w:rPr>
        <w:t>SQL SERVER Y Desarrollo .NET</w:t>
      </w:r>
      <w:r>
        <w:t xml:space="preserve">, ya que son tecnologías que se utilizan por </w:t>
      </w:r>
      <w:r>
        <w:lastRenderedPageBreak/>
        <w:t>defecto cuando se realizan desarrollos sobre SharePoint pero no son incluidas en los objetos contratados.</w:t>
      </w:r>
    </w:p>
    <w:p w:rsidR="00D143E1" w:rsidRPr="006E753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>En las páginas 23 y 24 título “EQUIPO DE TRABAJO”, primer punto; solicitamos sea evaluada la posibilidad de modificar la experiencia mínima de (6) años a experiencia mínima de (4) años con certificación MCTS de SharePoint o MCP en SharePoint 2013, lo que garantiza igualmente que el Ingeniero está capacitado para desarrollar este tipo de proyectos.</w:t>
      </w:r>
    </w:p>
    <w:p w:rsidR="00D143E1" w:rsidRPr="008E0A9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 xml:space="preserve">En la página 33 títulos “CERTIFICACIONES MICROSOFT EN SHAREPOINT DEL EQUIPO DE TRABAJO”; solicitamos sea evaluada la posibilidad de incluir en el listado las siguientes certificaciones que avalan que los ingenieros son expertos en SharePoint también: </w:t>
      </w:r>
      <w:r w:rsidRPr="008E0A91">
        <w:rPr>
          <w:b/>
        </w:rPr>
        <w:t xml:space="preserve">Microsoft </w:t>
      </w:r>
      <w:proofErr w:type="spellStart"/>
      <w:r w:rsidRPr="008E0A91">
        <w:rPr>
          <w:b/>
        </w:rPr>
        <w:t>Certified</w:t>
      </w:r>
      <w:proofErr w:type="spellEnd"/>
      <w:r w:rsidRPr="008E0A91">
        <w:rPr>
          <w:b/>
        </w:rPr>
        <w:t xml:space="preserve"> </w:t>
      </w:r>
      <w:proofErr w:type="spellStart"/>
      <w:r w:rsidRPr="008E0A91">
        <w:rPr>
          <w:b/>
        </w:rPr>
        <w:t>Technology</w:t>
      </w:r>
      <w:proofErr w:type="spellEnd"/>
      <w:r w:rsidRPr="008E0A91">
        <w:rPr>
          <w:b/>
        </w:rPr>
        <w:t xml:space="preserve"> </w:t>
      </w:r>
      <w:proofErr w:type="spellStart"/>
      <w:r w:rsidRPr="008E0A91">
        <w:rPr>
          <w:b/>
        </w:rPr>
        <w:t>Specialist</w:t>
      </w:r>
      <w:proofErr w:type="spellEnd"/>
      <w:r w:rsidRPr="008E0A91">
        <w:rPr>
          <w:b/>
        </w:rPr>
        <w:t xml:space="preserve"> (MCTS)</w:t>
      </w:r>
      <w:r>
        <w:rPr>
          <w:b/>
        </w:rPr>
        <w:t xml:space="preserve"> en SharePoint, </w:t>
      </w:r>
      <w:proofErr w:type="spellStart"/>
      <w:r>
        <w:rPr>
          <w:b/>
        </w:rPr>
        <w:t>Microsfto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Cerified</w:t>
      </w:r>
      <w:proofErr w:type="spellEnd"/>
      <w:r>
        <w:rPr>
          <w:b/>
        </w:rPr>
        <w:t xml:space="preserve"> Professional (MCP) en SharePoint.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 xml:space="preserve">En las páginas 33 y 34 título “EXPERIENCIAS EXITOSAS DEMOSTRABLES RELACIONADAS CON EL OBJETO DEL CONTRATO”; solicitamos aclarar si cuando la entidad se refiere a </w:t>
      </w:r>
      <w:r w:rsidRPr="00875438">
        <w:rPr>
          <w:b/>
        </w:rPr>
        <w:t>“sitios WEB”</w:t>
      </w:r>
      <w:r>
        <w:t>, el término cubre también términos como Intranet, Extranet, portales y todo lo relacionado a desarrollo WEB</w:t>
      </w:r>
      <w:proofErr w:type="gramStart"/>
      <w:r>
        <w:t>?.</w:t>
      </w:r>
      <w:proofErr w:type="gramEnd"/>
      <w:r>
        <w:t xml:space="preserve"> De no ser así solicitamos sea evaluada la posibilidad de incluir estos términos que están directamente relacionados con el objeto del proceso en cuestión.</w:t>
      </w:r>
    </w:p>
    <w:p w:rsidR="00D143E1" w:rsidRDefault="00D143E1" w:rsidP="00D143E1">
      <w:pPr>
        <w:pStyle w:val="Prrafodelista"/>
        <w:numPr>
          <w:ilvl w:val="1"/>
          <w:numId w:val="21"/>
        </w:numPr>
        <w:spacing w:after="160" w:line="259" w:lineRule="auto"/>
        <w:jc w:val="both"/>
      </w:pPr>
      <w:r>
        <w:t>Sugerimos incluir en la experiencia del proponente los siguientes requerimientos:</w:t>
      </w:r>
    </w:p>
    <w:p w:rsidR="00D143E1" w:rsidRDefault="00D143E1" w:rsidP="00D143E1">
      <w:pPr>
        <w:pStyle w:val="Prrafodelista"/>
        <w:numPr>
          <w:ilvl w:val="2"/>
          <w:numId w:val="21"/>
        </w:numPr>
        <w:spacing w:after="160" w:line="259" w:lineRule="auto"/>
        <w:jc w:val="both"/>
      </w:pPr>
      <w:r>
        <w:t xml:space="preserve">Que posea certificaciones que lo acrediten como miembro registrado en el programa </w:t>
      </w:r>
      <w:proofErr w:type="spellStart"/>
      <w:r>
        <w:t>Partner</w:t>
      </w:r>
      <w:proofErr w:type="spellEnd"/>
      <w:r>
        <w:t xml:space="preserve"> Network de Microsoft (soportar con certificación del fabricante), con la competencia “</w:t>
      </w:r>
      <w:proofErr w:type="spellStart"/>
      <w:r w:rsidRPr="00D328DA">
        <w:rPr>
          <w:b/>
          <w:i/>
          <w:lang w:val="es-CO"/>
        </w:rPr>
        <w:t>Collaboration</w:t>
      </w:r>
      <w:proofErr w:type="spellEnd"/>
      <w:r w:rsidRPr="00D328DA">
        <w:rPr>
          <w:b/>
          <w:i/>
          <w:lang w:val="es-CO"/>
        </w:rPr>
        <w:t xml:space="preserve"> and Content”, </w:t>
      </w:r>
      <w:r w:rsidRPr="00D328DA">
        <w:rPr>
          <w:lang w:val="es-CO"/>
        </w:rPr>
        <w:t xml:space="preserve">lo </w:t>
      </w:r>
      <w:r>
        <w:t>que asegura a la entidad que la empresa contratada posee la experiencia suficiente y certificada por el fabricante para este tipo de proyectos.</w:t>
      </w:r>
    </w:p>
    <w:p w:rsidR="000F7309" w:rsidRDefault="000F7309" w:rsidP="000F7309">
      <w:pPr>
        <w:pStyle w:val="Prrafodelista"/>
        <w:spacing w:after="160" w:line="259" w:lineRule="auto"/>
        <w:ind w:left="1800"/>
        <w:jc w:val="both"/>
      </w:pPr>
    </w:p>
    <w:p w:rsidR="00E8184B" w:rsidRDefault="005A1396" w:rsidP="00346C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1396">
        <w:rPr>
          <w:rFonts w:ascii="Arial" w:hAnsi="Arial" w:cs="Arial"/>
          <w:b/>
          <w:sz w:val="24"/>
          <w:szCs w:val="24"/>
        </w:rPr>
        <w:t>R</w:t>
      </w:r>
      <w:r w:rsidR="000F7309">
        <w:rPr>
          <w:rFonts w:ascii="Arial" w:hAnsi="Arial" w:cs="Arial"/>
          <w:b/>
          <w:sz w:val="24"/>
          <w:szCs w:val="24"/>
        </w:rPr>
        <w:t>espuesta</w:t>
      </w:r>
      <w:r w:rsidR="00FB5EC5">
        <w:rPr>
          <w:rFonts w:ascii="Arial" w:hAnsi="Arial" w:cs="Arial"/>
          <w:b/>
          <w:sz w:val="24"/>
          <w:szCs w:val="24"/>
        </w:rPr>
        <w:t>s</w:t>
      </w:r>
      <w:r w:rsidR="000F7309">
        <w:rPr>
          <w:rFonts w:ascii="Arial" w:hAnsi="Arial" w:cs="Arial"/>
          <w:b/>
          <w:sz w:val="24"/>
          <w:szCs w:val="24"/>
        </w:rPr>
        <w:t xml:space="preserve"> Observación 1</w:t>
      </w:r>
    </w:p>
    <w:p w:rsidR="000F7309" w:rsidRPr="005A1396" w:rsidRDefault="000F7309" w:rsidP="00346C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A1396" w:rsidRDefault="005A1396" w:rsidP="005A1396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b/>
        </w:rPr>
      </w:pPr>
      <w:r w:rsidRPr="005A1396">
        <w:rPr>
          <w:b/>
        </w:rPr>
        <w:t>OBSERVACIONES TÉCNICAS</w:t>
      </w:r>
    </w:p>
    <w:p w:rsidR="00547FD1" w:rsidRPr="005A1396" w:rsidRDefault="00547FD1" w:rsidP="00547FD1">
      <w:pPr>
        <w:pStyle w:val="Prrafodelista"/>
        <w:spacing w:after="160" w:line="259" w:lineRule="auto"/>
        <w:jc w:val="both"/>
        <w:rPr>
          <w:b/>
        </w:rPr>
      </w:pPr>
    </w:p>
    <w:p w:rsidR="005A1396" w:rsidRPr="006238C2" w:rsidRDefault="005A1396" w:rsidP="005A1396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238C2">
        <w:t xml:space="preserve">Infraestructura actual de los servidores que soportan los portales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559"/>
        <w:gridCol w:w="1134"/>
        <w:gridCol w:w="1417"/>
        <w:gridCol w:w="1462"/>
      </w:tblGrid>
      <w:tr w:rsidR="005A1396" w:rsidTr="005A1396">
        <w:trPr>
          <w:trHeight w:val="551"/>
        </w:trPr>
        <w:tc>
          <w:tcPr>
            <w:tcW w:w="1271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Portal Web</w:t>
            </w:r>
          </w:p>
        </w:tc>
        <w:tc>
          <w:tcPr>
            <w:tcW w:w="1985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Servidor</w:t>
            </w:r>
          </w:p>
        </w:tc>
        <w:tc>
          <w:tcPr>
            <w:tcW w:w="1559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Procesador</w:t>
            </w:r>
          </w:p>
        </w:tc>
        <w:tc>
          <w:tcPr>
            <w:tcW w:w="1134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Memoria R</w:t>
            </w:r>
            <w:r>
              <w:rPr>
                <w:b/>
              </w:rPr>
              <w:t>AM</w:t>
            </w:r>
          </w:p>
        </w:tc>
        <w:tc>
          <w:tcPr>
            <w:tcW w:w="1417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Tipo de Sistema</w:t>
            </w:r>
          </w:p>
        </w:tc>
        <w:tc>
          <w:tcPr>
            <w:tcW w:w="1462" w:type="dxa"/>
          </w:tcPr>
          <w:p w:rsidR="005A1396" w:rsidRPr="00F4067D" w:rsidRDefault="005A1396" w:rsidP="00581EBA">
            <w:pPr>
              <w:jc w:val="center"/>
              <w:rPr>
                <w:b/>
              </w:rPr>
            </w:pPr>
            <w:r w:rsidRPr="00F4067D">
              <w:rPr>
                <w:b/>
              </w:rPr>
              <w:t>Disco Duro</w:t>
            </w:r>
          </w:p>
        </w:tc>
      </w:tr>
      <w:tr w:rsidR="005A1396" w:rsidTr="005A1396">
        <w:tc>
          <w:tcPr>
            <w:tcW w:w="1271" w:type="dxa"/>
          </w:tcPr>
          <w:p w:rsidR="005A1396" w:rsidRDefault="005A1396" w:rsidP="00A1589F">
            <w:pPr>
              <w:spacing w:line="240" w:lineRule="auto"/>
            </w:pPr>
            <w:r>
              <w:t>Extranet</w:t>
            </w:r>
          </w:p>
        </w:tc>
        <w:tc>
          <w:tcPr>
            <w:tcW w:w="1985" w:type="dxa"/>
          </w:tcPr>
          <w:p w:rsidR="005A1396" w:rsidRDefault="005A1396" w:rsidP="00A1589F">
            <w:pPr>
              <w:spacing w:line="240" w:lineRule="auto"/>
            </w:pPr>
            <w:r>
              <w:t>Windows Server 2008 R2 Enterprise</w:t>
            </w:r>
          </w:p>
        </w:tc>
        <w:tc>
          <w:tcPr>
            <w:tcW w:w="1559" w:type="dxa"/>
          </w:tcPr>
          <w:p w:rsidR="005A1396" w:rsidRDefault="005A1396" w:rsidP="00A1589F">
            <w:pPr>
              <w:spacing w:line="240" w:lineRule="auto"/>
            </w:pPr>
            <w:r>
              <w:t>3.6GHz</w:t>
            </w:r>
          </w:p>
        </w:tc>
        <w:tc>
          <w:tcPr>
            <w:tcW w:w="1134" w:type="dxa"/>
          </w:tcPr>
          <w:p w:rsidR="005A1396" w:rsidRDefault="005A1396" w:rsidP="00A1589F">
            <w:pPr>
              <w:spacing w:line="240" w:lineRule="auto"/>
            </w:pPr>
            <w:r>
              <w:t>10GB</w:t>
            </w:r>
          </w:p>
        </w:tc>
        <w:tc>
          <w:tcPr>
            <w:tcW w:w="1417" w:type="dxa"/>
          </w:tcPr>
          <w:p w:rsidR="005A1396" w:rsidRDefault="005A1396" w:rsidP="00A1589F">
            <w:pPr>
              <w:spacing w:line="240" w:lineRule="auto"/>
            </w:pPr>
            <w:r>
              <w:t>64 bit</w:t>
            </w:r>
          </w:p>
        </w:tc>
        <w:tc>
          <w:tcPr>
            <w:tcW w:w="1462" w:type="dxa"/>
          </w:tcPr>
          <w:p w:rsidR="005A1396" w:rsidRDefault="005A1396" w:rsidP="00A1589F">
            <w:pPr>
              <w:spacing w:line="240" w:lineRule="auto"/>
            </w:pPr>
            <w:r>
              <w:t>C: 68GB</w:t>
            </w:r>
          </w:p>
          <w:p w:rsidR="005A1396" w:rsidRDefault="005A1396" w:rsidP="00A1589F">
            <w:pPr>
              <w:spacing w:line="240" w:lineRule="auto"/>
            </w:pPr>
            <w:r>
              <w:t>D: 136GB</w:t>
            </w:r>
          </w:p>
        </w:tc>
      </w:tr>
      <w:tr w:rsidR="005A1396" w:rsidTr="00A1589F">
        <w:trPr>
          <w:trHeight w:val="77"/>
        </w:trPr>
        <w:tc>
          <w:tcPr>
            <w:tcW w:w="1271" w:type="dxa"/>
          </w:tcPr>
          <w:p w:rsidR="005A1396" w:rsidRDefault="005A1396" w:rsidP="00A1589F">
            <w:pPr>
              <w:spacing w:line="240" w:lineRule="auto"/>
            </w:pPr>
            <w:r>
              <w:t>Intranet</w:t>
            </w:r>
          </w:p>
        </w:tc>
        <w:tc>
          <w:tcPr>
            <w:tcW w:w="1985" w:type="dxa"/>
          </w:tcPr>
          <w:p w:rsidR="005A1396" w:rsidRDefault="005A1396" w:rsidP="00A1589F">
            <w:pPr>
              <w:spacing w:line="240" w:lineRule="auto"/>
            </w:pPr>
            <w:r>
              <w:t>Windows Server Enterprise</w:t>
            </w:r>
          </w:p>
        </w:tc>
        <w:tc>
          <w:tcPr>
            <w:tcW w:w="1559" w:type="dxa"/>
          </w:tcPr>
          <w:p w:rsidR="005A1396" w:rsidRDefault="005A1396" w:rsidP="00A1589F">
            <w:pPr>
              <w:spacing w:line="240" w:lineRule="auto"/>
            </w:pPr>
            <w:r>
              <w:t>2.67GHz</w:t>
            </w:r>
          </w:p>
        </w:tc>
        <w:tc>
          <w:tcPr>
            <w:tcW w:w="1134" w:type="dxa"/>
          </w:tcPr>
          <w:p w:rsidR="005A1396" w:rsidRDefault="005A1396" w:rsidP="00A1589F">
            <w:pPr>
              <w:spacing w:line="240" w:lineRule="auto"/>
            </w:pPr>
            <w:r>
              <w:t>10GB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A1396" w:rsidRDefault="005A1396" w:rsidP="00A1589F">
            <w:pPr>
              <w:spacing w:line="240" w:lineRule="auto"/>
            </w:pPr>
            <w:r>
              <w:t>64bit</w:t>
            </w:r>
          </w:p>
        </w:tc>
        <w:tc>
          <w:tcPr>
            <w:tcW w:w="1462" w:type="dxa"/>
          </w:tcPr>
          <w:p w:rsidR="00A1589F" w:rsidRDefault="005A1396" w:rsidP="00A1589F">
            <w:pPr>
              <w:spacing w:line="240" w:lineRule="auto"/>
            </w:pPr>
            <w:r>
              <w:t>C:80GB</w:t>
            </w:r>
          </w:p>
          <w:p w:rsidR="005A1396" w:rsidRDefault="005A1396" w:rsidP="00A1589F">
            <w:pPr>
              <w:spacing w:line="240" w:lineRule="auto"/>
            </w:pPr>
            <w:r>
              <w:t>D:60GB</w:t>
            </w:r>
          </w:p>
        </w:tc>
      </w:tr>
    </w:tbl>
    <w:p w:rsidR="005A1396" w:rsidRDefault="005A1396" w:rsidP="00346C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84B" w:rsidRPr="001B3932" w:rsidRDefault="006238C2" w:rsidP="006238C2">
      <w:pPr>
        <w:pStyle w:val="Prrafodelista"/>
        <w:numPr>
          <w:ilvl w:val="0"/>
          <w:numId w:val="25"/>
        </w:numPr>
        <w:spacing w:after="0"/>
        <w:jc w:val="both"/>
      </w:pPr>
      <w:r w:rsidRPr="001B3932">
        <w:t>La infraestructura física se establecerán en conjunto con el Contratista.</w:t>
      </w:r>
    </w:p>
    <w:p w:rsidR="006238C2" w:rsidRPr="001B3932" w:rsidRDefault="001B3932" w:rsidP="006238C2">
      <w:pPr>
        <w:pStyle w:val="Prrafodelista"/>
        <w:numPr>
          <w:ilvl w:val="0"/>
          <w:numId w:val="25"/>
        </w:numPr>
        <w:spacing w:after="0"/>
        <w:jc w:val="both"/>
      </w:pPr>
      <w:r w:rsidRPr="001B3932">
        <w:t>Estructura actual:</w:t>
      </w:r>
    </w:p>
    <w:p w:rsidR="001B3932" w:rsidRDefault="001B3932" w:rsidP="001B393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4"/>
        <w:gridCol w:w="3143"/>
        <w:gridCol w:w="2207"/>
        <w:gridCol w:w="2207"/>
      </w:tblGrid>
      <w:tr w:rsidR="001B3932" w:rsidTr="00964048">
        <w:trPr>
          <w:trHeight w:val="448"/>
        </w:trPr>
        <w:tc>
          <w:tcPr>
            <w:tcW w:w="1271" w:type="dxa"/>
          </w:tcPr>
          <w:p w:rsidR="001B3932" w:rsidRPr="001B3932" w:rsidRDefault="001B3932" w:rsidP="00964048">
            <w:pPr>
              <w:spacing w:after="0" w:line="240" w:lineRule="auto"/>
              <w:jc w:val="center"/>
              <w:rPr>
                <w:b/>
              </w:rPr>
            </w:pPr>
            <w:r w:rsidRPr="001B3932">
              <w:rPr>
                <w:b/>
              </w:rPr>
              <w:t>Portal web</w:t>
            </w:r>
          </w:p>
        </w:tc>
        <w:tc>
          <w:tcPr>
            <w:tcW w:w="3143" w:type="dxa"/>
          </w:tcPr>
          <w:p w:rsidR="001B3932" w:rsidRPr="001B3932" w:rsidRDefault="001B3932" w:rsidP="00964048">
            <w:pPr>
              <w:spacing w:after="0" w:line="240" w:lineRule="auto"/>
              <w:jc w:val="center"/>
              <w:rPr>
                <w:b/>
              </w:rPr>
            </w:pPr>
            <w:r w:rsidRPr="001B3932">
              <w:rPr>
                <w:b/>
              </w:rPr>
              <w:t>Aplicaciones web</w:t>
            </w:r>
          </w:p>
        </w:tc>
        <w:tc>
          <w:tcPr>
            <w:tcW w:w="2207" w:type="dxa"/>
          </w:tcPr>
          <w:p w:rsidR="001B3932" w:rsidRDefault="001B3932" w:rsidP="00964048">
            <w:pPr>
              <w:spacing w:after="0" w:line="240" w:lineRule="auto"/>
              <w:jc w:val="center"/>
              <w:rPr>
                <w:b/>
              </w:rPr>
            </w:pPr>
            <w:r w:rsidRPr="001B3932">
              <w:rPr>
                <w:b/>
              </w:rPr>
              <w:t>Base de datos</w:t>
            </w:r>
          </w:p>
          <w:p w:rsidR="00964048" w:rsidRPr="001B3932" w:rsidRDefault="00964048" w:rsidP="009640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SQL Server 2008</w:t>
            </w:r>
          </w:p>
        </w:tc>
        <w:tc>
          <w:tcPr>
            <w:tcW w:w="2207" w:type="dxa"/>
          </w:tcPr>
          <w:p w:rsidR="001B3932" w:rsidRPr="001B3932" w:rsidRDefault="001B3932" w:rsidP="00964048">
            <w:pPr>
              <w:spacing w:after="0" w:line="240" w:lineRule="auto"/>
              <w:jc w:val="center"/>
              <w:rPr>
                <w:b/>
              </w:rPr>
            </w:pPr>
            <w:r w:rsidRPr="001B3932">
              <w:rPr>
                <w:b/>
              </w:rPr>
              <w:t xml:space="preserve">Sitios y </w:t>
            </w:r>
            <w:proofErr w:type="spellStart"/>
            <w:r w:rsidRPr="001B3932">
              <w:rPr>
                <w:b/>
              </w:rPr>
              <w:t>subsitios</w:t>
            </w:r>
            <w:proofErr w:type="spellEnd"/>
          </w:p>
        </w:tc>
      </w:tr>
      <w:tr w:rsidR="001B3932" w:rsidTr="00581EBA">
        <w:tc>
          <w:tcPr>
            <w:tcW w:w="1271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Extranet</w:t>
            </w:r>
          </w:p>
        </w:tc>
        <w:tc>
          <w:tcPr>
            <w:tcW w:w="3143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Administración Central</w:t>
            </w:r>
          </w:p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Servicio de Búsqueda</w:t>
            </w:r>
          </w:p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 xml:space="preserve">Portal web </w:t>
            </w:r>
          </w:p>
        </w:tc>
        <w:tc>
          <w:tcPr>
            <w:tcW w:w="2207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2 BD de contenido</w:t>
            </w:r>
          </w:p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16 BD adicionales de SP</w:t>
            </w:r>
          </w:p>
        </w:tc>
        <w:tc>
          <w:tcPr>
            <w:tcW w:w="2207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 xml:space="preserve">1 sitio, 20 </w:t>
            </w:r>
            <w:proofErr w:type="spellStart"/>
            <w:r w:rsidRPr="001B3932">
              <w:t>subsitios</w:t>
            </w:r>
            <w:proofErr w:type="spellEnd"/>
          </w:p>
        </w:tc>
      </w:tr>
      <w:tr w:rsidR="001B3932" w:rsidTr="001B3932">
        <w:trPr>
          <w:trHeight w:val="804"/>
        </w:trPr>
        <w:tc>
          <w:tcPr>
            <w:tcW w:w="1271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Intranet</w:t>
            </w:r>
          </w:p>
        </w:tc>
        <w:tc>
          <w:tcPr>
            <w:tcW w:w="3143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Administración Central</w:t>
            </w:r>
          </w:p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Portal web</w:t>
            </w:r>
          </w:p>
        </w:tc>
        <w:tc>
          <w:tcPr>
            <w:tcW w:w="2207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1 BD de contenido</w:t>
            </w:r>
          </w:p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>12 BD adicionales de SP</w:t>
            </w:r>
          </w:p>
        </w:tc>
        <w:tc>
          <w:tcPr>
            <w:tcW w:w="2207" w:type="dxa"/>
          </w:tcPr>
          <w:p w:rsidR="001B3932" w:rsidRPr="001B3932" w:rsidRDefault="001B3932" w:rsidP="001B3932">
            <w:pPr>
              <w:spacing w:after="0"/>
              <w:ind w:left="360"/>
              <w:jc w:val="both"/>
            </w:pPr>
            <w:r w:rsidRPr="001B3932">
              <w:t xml:space="preserve">1 Sitio, no hay creados </w:t>
            </w:r>
            <w:proofErr w:type="spellStart"/>
            <w:r w:rsidRPr="001B3932">
              <w:t>subsitios</w:t>
            </w:r>
            <w:proofErr w:type="spellEnd"/>
          </w:p>
        </w:tc>
      </w:tr>
    </w:tbl>
    <w:p w:rsidR="001B3932" w:rsidRDefault="001B3932" w:rsidP="009919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993" w:rsidRPr="00EA1BEF" w:rsidRDefault="00D373B9" w:rsidP="00991993">
      <w:pPr>
        <w:pStyle w:val="Prrafodelista"/>
        <w:numPr>
          <w:ilvl w:val="0"/>
          <w:numId w:val="25"/>
        </w:numPr>
        <w:spacing w:after="0"/>
        <w:jc w:val="both"/>
      </w:pPr>
      <w:r w:rsidRPr="00EA1BEF">
        <w:t xml:space="preserve">Se necesita migrar </w:t>
      </w:r>
      <w:r w:rsidR="00462C73" w:rsidRPr="00EA1BEF">
        <w:t>todos los documentos, bibliotecas, imágenes, paginas, e</w:t>
      </w:r>
      <w:r w:rsidR="009A49FF" w:rsidRPr="00EA1BEF">
        <w:t>s decir, todo lo almacenado en las bases de datos de contenido</w:t>
      </w:r>
      <w:r w:rsidR="006512DD">
        <w:t>, para la intranet el tamaño aproximado es de 160Gb y parar la extranet es de 15Gb</w:t>
      </w:r>
      <w:r w:rsidR="009A49FF" w:rsidRPr="00EA1BEF">
        <w:t>.</w:t>
      </w:r>
    </w:p>
    <w:p w:rsidR="009A49FF" w:rsidRPr="00E77EE7" w:rsidRDefault="009A49FF" w:rsidP="00991993">
      <w:pPr>
        <w:pStyle w:val="Prrafodelista"/>
        <w:numPr>
          <w:ilvl w:val="0"/>
          <w:numId w:val="25"/>
        </w:numPr>
        <w:spacing w:after="0"/>
        <w:jc w:val="both"/>
      </w:pPr>
      <w:r w:rsidRPr="00EA1BEF">
        <w:t>Si existen flujos de trabajo</w:t>
      </w:r>
      <w:r w:rsidR="006512DD">
        <w:t xml:space="preserve">, </w:t>
      </w:r>
      <w:r w:rsidR="006512DD" w:rsidRPr="00EA1BEF">
        <w:t>son 36</w:t>
      </w:r>
      <w:r w:rsidR="006512DD">
        <w:t xml:space="preserve"> y sólo pertenecen a </w:t>
      </w:r>
      <w:r w:rsidR="00AA1606" w:rsidRPr="00EA1BEF">
        <w:t>la intranet</w:t>
      </w:r>
      <w:r w:rsidR="006512DD">
        <w:t>.  Son</w:t>
      </w:r>
      <w:r w:rsidRPr="00EA1BEF">
        <w:t xml:space="preserve"> propios de SharePoint</w:t>
      </w:r>
      <w:r w:rsidR="006512DD">
        <w:t xml:space="preserve"> no personalizados ni con </w:t>
      </w:r>
      <w:r w:rsidR="006512DD" w:rsidRPr="00E77EE7">
        <w:t>desarrollo adicional.</w:t>
      </w:r>
      <w:r w:rsidR="00EA1BEF" w:rsidRPr="00E77EE7">
        <w:t xml:space="preserve"> </w:t>
      </w:r>
    </w:p>
    <w:p w:rsidR="00EA1BEF" w:rsidRPr="00E77EE7" w:rsidRDefault="00EA1BEF" w:rsidP="00991993">
      <w:pPr>
        <w:pStyle w:val="Prrafodelista"/>
        <w:numPr>
          <w:ilvl w:val="0"/>
          <w:numId w:val="25"/>
        </w:numPr>
        <w:spacing w:after="0"/>
        <w:jc w:val="both"/>
      </w:pPr>
      <w:r w:rsidRPr="00E77EE7">
        <w:t>No existen desarrollos de terceros</w:t>
      </w:r>
      <w:r w:rsidR="006512DD" w:rsidRPr="00E77EE7">
        <w:t>.</w:t>
      </w:r>
    </w:p>
    <w:p w:rsidR="00EA1BEF" w:rsidRPr="00E77EE7" w:rsidRDefault="00E77EE7" w:rsidP="00E77EE7">
      <w:pPr>
        <w:pStyle w:val="Prrafodelista"/>
        <w:numPr>
          <w:ilvl w:val="0"/>
          <w:numId w:val="25"/>
        </w:numPr>
        <w:spacing w:after="0"/>
        <w:jc w:val="both"/>
      </w:pPr>
      <w:r w:rsidRPr="00E77EE7">
        <w:t xml:space="preserve">Los estándares de programación y documentación se pueden consultar en : </w:t>
      </w:r>
      <w:hyperlink r:id="rId8" w:history="1">
        <w:r w:rsidRPr="00D10FCD">
          <w:rPr>
            <w:rStyle w:val="Hipervnculo"/>
          </w:rPr>
          <w:t>http://www.saludcapital.gov.co/Paginas2/Formatos_DesarrollodeAplicaciones_SDS.aspx</w:t>
        </w:r>
      </w:hyperlink>
      <w:r>
        <w:t xml:space="preserve"> </w:t>
      </w:r>
    </w:p>
    <w:p w:rsidR="00A932A4" w:rsidRDefault="006512DD" w:rsidP="00991993">
      <w:pPr>
        <w:pStyle w:val="Prrafodelista"/>
        <w:numPr>
          <w:ilvl w:val="0"/>
          <w:numId w:val="25"/>
        </w:numPr>
        <w:spacing w:after="0"/>
        <w:jc w:val="both"/>
      </w:pPr>
      <w:r>
        <w:t xml:space="preserve">Debe ser un </w:t>
      </w:r>
      <w:r w:rsidR="00A932A4">
        <w:t>componente en el cual se puedan visualizar los videos previamente cargados</w:t>
      </w:r>
      <w:r>
        <w:t xml:space="preserve"> en una biblioteca de SharePoint.  Debe permitir al administrador elegir el video a mostrar</w:t>
      </w:r>
      <w:r w:rsidR="00255EEC">
        <w:t>, si se quiere que se active automáticamente cuando se cargue la página, debe tener controles para que el usuario final lo pueda pausar</w:t>
      </w:r>
      <w:r w:rsidR="00A932A4">
        <w:t>.</w:t>
      </w:r>
    </w:p>
    <w:p w:rsidR="00255EEC" w:rsidRDefault="00D328DA" w:rsidP="00991993">
      <w:pPr>
        <w:pStyle w:val="Prrafodelista"/>
        <w:numPr>
          <w:ilvl w:val="0"/>
          <w:numId w:val="25"/>
        </w:numPr>
        <w:spacing w:after="0"/>
        <w:jc w:val="both"/>
      </w:pPr>
      <w:r>
        <w:t xml:space="preserve">Si se han identificado y </w:t>
      </w:r>
      <w:r w:rsidR="001D3F87">
        <w:t xml:space="preserve"> por eso se hace necesario que adicionalmente a la migración se realice el diseño gráfico y se implementen módulos nuevos</w:t>
      </w:r>
      <w:r>
        <w:t xml:space="preserve"> que no están actualmente soportados por el SharePoint 2007</w:t>
      </w:r>
      <w:r w:rsidR="001D3F87">
        <w:t>.</w:t>
      </w:r>
    </w:p>
    <w:p w:rsidR="001D3F87" w:rsidRDefault="001D3F87" w:rsidP="00991993">
      <w:pPr>
        <w:pStyle w:val="Prrafodelista"/>
        <w:numPr>
          <w:ilvl w:val="0"/>
          <w:numId w:val="25"/>
        </w:numPr>
        <w:spacing w:after="0"/>
        <w:jc w:val="both"/>
      </w:pPr>
      <w:r>
        <w:t xml:space="preserve">El chat debe ser un desarrollo a la medida como un </w:t>
      </w:r>
      <w:r w:rsidRPr="001D3F87">
        <w:t>componente o módulo de SharePoint de tal modo que pueda ser utilizado en una o varias secciones del portal web y administrado por diferentes usuarios</w:t>
      </w:r>
      <w:r w:rsidR="00D2767F">
        <w:t xml:space="preserve">. </w:t>
      </w:r>
      <w:r w:rsidR="00D2767F" w:rsidRPr="00D2767F">
        <w:t>Se aclara que pueden existir varios chat funcionando de forma simultánea y la concurrencia para cada uno de ellos podría variar entre 1 y 100 usuarios</w:t>
      </w:r>
      <w:r w:rsidR="00D2767F">
        <w:t>.</w:t>
      </w:r>
    </w:p>
    <w:p w:rsidR="0080065D" w:rsidRDefault="0080065D" w:rsidP="0080065D">
      <w:pPr>
        <w:pStyle w:val="Prrafodelista"/>
        <w:spacing w:after="0"/>
        <w:jc w:val="both"/>
      </w:pPr>
    </w:p>
    <w:p w:rsidR="0080065D" w:rsidRDefault="0080065D" w:rsidP="0080065D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b/>
        </w:rPr>
      </w:pPr>
      <w:r w:rsidRPr="0080065D">
        <w:rPr>
          <w:b/>
        </w:rPr>
        <w:t>OBSERVACIONES GENERALES</w:t>
      </w:r>
    </w:p>
    <w:p w:rsidR="006E0377" w:rsidRPr="00964320" w:rsidRDefault="004143B4" w:rsidP="006E0377">
      <w:pPr>
        <w:pStyle w:val="Prrafodelista"/>
        <w:numPr>
          <w:ilvl w:val="0"/>
          <w:numId w:val="26"/>
        </w:numPr>
        <w:spacing w:after="160" w:line="259" w:lineRule="auto"/>
        <w:jc w:val="both"/>
      </w:pPr>
      <w:r w:rsidRPr="00964320">
        <w:lastRenderedPageBreak/>
        <w:t xml:space="preserve">No se acepta la observación </w:t>
      </w:r>
      <w:r w:rsidR="00E77EE7">
        <w:t>pues</w:t>
      </w:r>
      <w:r w:rsidRPr="00964320">
        <w:t xml:space="preserve"> se </w:t>
      </w:r>
      <w:r w:rsidR="00E77EE7">
        <w:t>pide</w:t>
      </w:r>
      <w:r w:rsidRPr="00964320">
        <w:t xml:space="preserve"> que el objeto esté directamente relacionado con “</w:t>
      </w:r>
      <w:r w:rsidR="00E77EE7" w:rsidRPr="00964320">
        <w:t>Desarrollo y/o migraciones en SharePoint</w:t>
      </w:r>
      <w:r w:rsidRPr="00964320">
        <w:t xml:space="preserve">” </w:t>
      </w:r>
      <w:r w:rsidR="00E77EE7">
        <w:t xml:space="preserve">y </w:t>
      </w:r>
      <w:r w:rsidRPr="00964320">
        <w:t xml:space="preserve"> es lo que la Secretaría Distrital de Salud requiere.  Aclarando que el término </w:t>
      </w:r>
      <w:r w:rsidR="00E77EE7">
        <w:t xml:space="preserve">“Desarrollo” </w:t>
      </w:r>
      <w:r w:rsidRPr="00964320">
        <w:t xml:space="preserve">recoge sus etapas (análisis, diseño, implementación, pruebas e implantación).  </w:t>
      </w:r>
    </w:p>
    <w:p w:rsidR="00964320" w:rsidRPr="00964320" w:rsidRDefault="004143B4" w:rsidP="006E0377">
      <w:pPr>
        <w:pStyle w:val="Prrafodelista"/>
        <w:numPr>
          <w:ilvl w:val="0"/>
          <w:numId w:val="26"/>
        </w:numPr>
        <w:spacing w:after="160" w:line="259" w:lineRule="auto"/>
        <w:jc w:val="both"/>
      </w:pPr>
      <w:r w:rsidRPr="00964320">
        <w:t>No s</w:t>
      </w:r>
      <w:r w:rsidR="00964320" w:rsidRPr="00964320">
        <w:t xml:space="preserve">e acepta la observación pues lo que se requiere es que el objeto este directamente relacionado con “Desarrollo y/o migraciones en SharePoint”.  </w:t>
      </w:r>
      <w:r w:rsidR="00D328DA">
        <w:t>No se requiere que explícitamente  en el objeto de contrato se mencione SQL Server o desarrollo .NET.</w:t>
      </w:r>
    </w:p>
    <w:p w:rsidR="006E0377" w:rsidRDefault="006E0377" w:rsidP="006E0377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b/>
        </w:rPr>
      </w:pPr>
      <w:r w:rsidRPr="00CE69CF">
        <w:t>No se acepta la observación</w:t>
      </w:r>
      <w:r w:rsidR="00CE69CF" w:rsidRPr="00CE69CF">
        <w:t xml:space="preserve"> pues por el tipo de migración  y el desarrollo sobre SharePoint 2013 la Secretaría Distrital de Salud requiere de la experiencia solicitada</w:t>
      </w:r>
      <w:r w:rsidR="00CE69CF">
        <w:rPr>
          <w:b/>
        </w:rPr>
        <w:t>.</w:t>
      </w:r>
    </w:p>
    <w:p w:rsidR="00CE69CF" w:rsidRPr="00171DC0" w:rsidRDefault="00CE69CF" w:rsidP="006E0377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b/>
        </w:rPr>
      </w:pPr>
      <w:r>
        <w:t xml:space="preserve">No se acepta la observación debido a que </w:t>
      </w:r>
      <w:r w:rsidR="00171DC0">
        <w:t>la migración es a SharePoint 2013,  e</w:t>
      </w:r>
      <w:r>
        <w:t xml:space="preserve">l desarrollo </w:t>
      </w:r>
      <w:r w:rsidR="00171DC0">
        <w:t>de los nuevos módulos será sobre SharePoint 2013.</w:t>
      </w:r>
    </w:p>
    <w:p w:rsidR="00FF5EF6" w:rsidRDefault="00171DC0" w:rsidP="001E2987">
      <w:pPr>
        <w:pStyle w:val="Prrafodelista"/>
        <w:numPr>
          <w:ilvl w:val="0"/>
          <w:numId w:val="26"/>
        </w:numPr>
        <w:spacing w:after="160" w:line="259" w:lineRule="auto"/>
        <w:jc w:val="both"/>
      </w:pPr>
      <w:r w:rsidRPr="00AC7862">
        <w:t xml:space="preserve">El término “Sitos web” hace referencia a portales web pueden ser intranet o extranet, </w:t>
      </w:r>
      <w:r w:rsidR="00AC7862" w:rsidRPr="00AC7862">
        <w:t>sin embargo</w:t>
      </w:r>
      <w:r w:rsidR="00FF5EF6">
        <w:t>, en el caso de intranet,</w:t>
      </w:r>
      <w:r w:rsidR="00AC7862" w:rsidRPr="00AC7862">
        <w:t xml:space="preserve"> </w:t>
      </w:r>
      <w:r w:rsidRPr="00AC7862">
        <w:t xml:space="preserve">se debe tener en cuenta que la Secretaría de Salud pueda </w:t>
      </w:r>
      <w:r w:rsidR="00FF5EF6">
        <w:t xml:space="preserve">tener acceso a ella para </w:t>
      </w:r>
      <w:r w:rsidRPr="00AC7862">
        <w:t xml:space="preserve">verificar lo solicitado en las </w:t>
      </w:r>
      <w:r>
        <w:t>“EXPERIENCIAS EXITOSAS DEMOSTRABLES RELACIONADAS CON EL OBJETO DEL CONTRATO”</w:t>
      </w:r>
      <w:r w:rsidR="00FF5EF6">
        <w:t>.</w:t>
      </w:r>
    </w:p>
    <w:p w:rsidR="00AC7862" w:rsidRPr="00AC7862" w:rsidRDefault="000919A7" w:rsidP="001E2987">
      <w:pPr>
        <w:pStyle w:val="Prrafodelista"/>
        <w:numPr>
          <w:ilvl w:val="0"/>
          <w:numId w:val="26"/>
        </w:numPr>
        <w:spacing w:after="160" w:line="259" w:lineRule="auto"/>
        <w:jc w:val="both"/>
      </w:pPr>
      <w:r>
        <w:t xml:space="preserve">No se acepta </w:t>
      </w:r>
      <w:r w:rsidR="00F63204">
        <w:t>la observación debido a las restricciones de mercado que esta solicitud puede imponer.</w:t>
      </w:r>
    </w:p>
    <w:p w:rsidR="00D2767F" w:rsidRPr="00EA1BEF" w:rsidRDefault="00D2767F" w:rsidP="0080065D">
      <w:pPr>
        <w:pStyle w:val="Prrafodelista"/>
        <w:spacing w:after="0"/>
        <w:jc w:val="both"/>
      </w:pPr>
    </w:p>
    <w:p w:rsidR="00991993" w:rsidRPr="006238C2" w:rsidRDefault="00991993" w:rsidP="001B393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346CEC" w:rsidRDefault="00346CEC" w:rsidP="00346C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Atentamente; </w:t>
      </w:r>
    </w:p>
    <w:p w:rsidR="00346CEC" w:rsidRDefault="00346CEC" w:rsidP="00346C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CEC" w:rsidRDefault="00346CEC" w:rsidP="00346C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CEC" w:rsidRDefault="00346CEC" w:rsidP="00346C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590" w:rsidRPr="007C4C82" w:rsidRDefault="003F1590" w:rsidP="003F1590">
      <w:pPr>
        <w:pStyle w:val="Direccininterior"/>
        <w:rPr>
          <w:rFonts w:ascii="Arial" w:hAnsi="Arial" w:cs="Arial"/>
          <w:sz w:val="22"/>
          <w:szCs w:val="22"/>
        </w:rPr>
      </w:pPr>
      <w:r w:rsidRPr="007C4C82">
        <w:rPr>
          <w:rFonts w:ascii="Arial" w:hAnsi="Arial" w:cs="Arial"/>
          <w:sz w:val="22"/>
          <w:szCs w:val="22"/>
        </w:rPr>
        <w:t>HECTOR ALIRIO ROJAS BORBON</w:t>
      </w:r>
    </w:p>
    <w:p w:rsidR="003F1590" w:rsidRDefault="003F1590" w:rsidP="003F1590">
      <w:pPr>
        <w:pStyle w:val="Direccininterior"/>
        <w:rPr>
          <w:rFonts w:ascii="Arial" w:hAnsi="Arial" w:cs="Arial"/>
          <w:sz w:val="22"/>
          <w:szCs w:val="22"/>
        </w:rPr>
      </w:pPr>
      <w:r w:rsidRPr="007C4C82">
        <w:rPr>
          <w:rFonts w:ascii="Arial" w:hAnsi="Arial" w:cs="Arial"/>
          <w:sz w:val="22"/>
          <w:szCs w:val="22"/>
        </w:rPr>
        <w:t>Director TIC</w:t>
      </w:r>
    </w:p>
    <w:p w:rsidR="003F1590" w:rsidRDefault="003F1590" w:rsidP="003F1590">
      <w:pPr>
        <w:pStyle w:val="Direccininterior"/>
        <w:rPr>
          <w:rFonts w:ascii="Arial" w:hAnsi="Arial" w:cs="Arial"/>
          <w:sz w:val="22"/>
          <w:szCs w:val="22"/>
        </w:rPr>
      </w:pPr>
    </w:p>
    <w:tbl>
      <w:tblPr>
        <w:tblW w:w="8972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2243"/>
        <w:gridCol w:w="2243"/>
        <w:gridCol w:w="2243"/>
      </w:tblGrid>
      <w:tr w:rsidR="003F1590" w:rsidRPr="008F576C" w:rsidTr="00E86CBE">
        <w:trPr>
          <w:trHeight w:val="356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F57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F57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8F57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</w:t>
            </w:r>
          </w:p>
        </w:tc>
      </w:tr>
      <w:tr w:rsidR="003F1590" w:rsidRPr="008F576C" w:rsidTr="00E86CBE">
        <w:trPr>
          <w:trHeight w:val="302"/>
        </w:trPr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8F576C">
              <w:rPr>
                <w:rFonts w:ascii="Arial" w:hAnsi="Arial" w:cs="Arial"/>
                <w:color w:val="000000"/>
                <w:sz w:val="16"/>
                <w:szCs w:val="16"/>
              </w:rPr>
              <w:t xml:space="preserve">Elaborado por: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Martha Ligia Suárez Rojas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0919A7" w:rsidP="000919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24</w:t>
            </w:r>
            <w:r w:rsidR="003F1590">
              <w:rPr>
                <w:rFonts w:ascii="Arial" w:eastAsiaTheme="minorEastAsia" w:hAnsi="Arial" w:cs="Arial"/>
                <w:sz w:val="16"/>
                <w:szCs w:val="16"/>
              </w:rPr>
              <w:t>-0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8</w:t>
            </w:r>
            <w:r w:rsidR="003F1590">
              <w:rPr>
                <w:rFonts w:ascii="Arial" w:eastAsiaTheme="minorEastAsia" w:hAnsi="Arial" w:cs="Arial"/>
                <w:sz w:val="16"/>
                <w:szCs w:val="16"/>
              </w:rPr>
              <w:t>-2015</w:t>
            </w:r>
          </w:p>
        </w:tc>
      </w:tr>
      <w:tr w:rsidR="003F1590" w:rsidRPr="008F576C" w:rsidTr="00E86CBE">
        <w:trPr>
          <w:trHeight w:val="20"/>
        </w:trPr>
        <w:tc>
          <w:tcPr>
            <w:tcW w:w="89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1590" w:rsidRPr="008F576C" w:rsidRDefault="003F1590" w:rsidP="00E86CBE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8F576C">
              <w:rPr>
                <w:rFonts w:ascii="Arial" w:hAnsi="Arial" w:cs="Arial"/>
                <w:color w:val="000000"/>
                <w:sz w:val="16"/>
                <w:szCs w:val="16"/>
              </w:rPr>
              <w:t xml:space="preserve">Los arriba firmantes declaramos que hemos revisado el presente documento y lo encontramos ajustado a las normas y disposiciones legales vigentes y por lo tanto, bajo nuestra responsabilidad, lo presentamos para la firma del Director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TIC</w:t>
            </w:r>
            <w:r w:rsidRPr="008F576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346CEC" w:rsidRPr="00B56A90" w:rsidRDefault="00346CEC" w:rsidP="00346CEC">
      <w:pPr>
        <w:spacing w:after="0"/>
        <w:rPr>
          <w:rFonts w:ascii="Arial" w:hAnsi="Arial" w:cs="Arial"/>
          <w:sz w:val="16"/>
          <w:szCs w:val="16"/>
        </w:rPr>
      </w:pPr>
    </w:p>
    <w:p w:rsidR="00273489" w:rsidRPr="008F576C" w:rsidRDefault="00273489" w:rsidP="008F576C">
      <w:pPr>
        <w:pStyle w:val="Direccininterior"/>
        <w:rPr>
          <w:rFonts w:ascii="Arial" w:hAnsi="Arial" w:cs="Arial"/>
          <w:sz w:val="24"/>
          <w:szCs w:val="24"/>
        </w:rPr>
      </w:pPr>
    </w:p>
    <w:sectPr w:rsidR="00273489" w:rsidRPr="008F576C" w:rsidSect="009245B3">
      <w:headerReference w:type="default" r:id="rId9"/>
      <w:footerReference w:type="default" r:id="rId10"/>
      <w:pgSz w:w="12242" w:h="15842" w:code="119"/>
      <w:pgMar w:top="1155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A0" w:rsidRDefault="002858A0" w:rsidP="003B5D97">
      <w:pPr>
        <w:spacing w:after="0" w:line="240" w:lineRule="auto"/>
      </w:pPr>
      <w:r>
        <w:separator/>
      </w:r>
    </w:p>
  </w:endnote>
  <w:endnote w:type="continuationSeparator" w:id="0">
    <w:p w:rsidR="002858A0" w:rsidRDefault="002858A0" w:rsidP="003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57" w:rsidRDefault="00000F53" w:rsidP="009245B3">
    <w:pPr>
      <w:pStyle w:val="Piedepgina"/>
      <w:ind w:left="-1701"/>
    </w:pPr>
    <w:r>
      <w:rPr>
        <w:noProof/>
        <w:lang w:val="es-CO" w:eastAsia="es-CO"/>
      </w:rPr>
      <w:drawing>
        <wp:inline distT="0" distB="0" distL="0" distR="0">
          <wp:extent cx="7839075" cy="1190625"/>
          <wp:effectExtent l="0" t="0" r="0" b="0"/>
          <wp:docPr id="2" name="Imagen 2" descr="pie_membret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membrete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A0" w:rsidRDefault="002858A0" w:rsidP="003B5D97">
      <w:pPr>
        <w:spacing w:after="0" w:line="240" w:lineRule="auto"/>
      </w:pPr>
      <w:r>
        <w:separator/>
      </w:r>
    </w:p>
  </w:footnote>
  <w:footnote w:type="continuationSeparator" w:id="0">
    <w:p w:rsidR="002858A0" w:rsidRDefault="002858A0" w:rsidP="003B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57" w:rsidRDefault="00000F53" w:rsidP="00DF19FA">
    <w:pPr>
      <w:pStyle w:val="Encabezado"/>
      <w:ind w:left="-1701"/>
    </w:pPr>
    <w:r>
      <w:rPr>
        <w:noProof/>
        <w:lang w:val="es-CO" w:eastAsia="es-CO"/>
      </w:rPr>
      <w:drawing>
        <wp:inline distT="0" distB="0" distL="0" distR="0">
          <wp:extent cx="7839075" cy="1381125"/>
          <wp:effectExtent l="0" t="0" r="0" b="0"/>
          <wp:docPr id="1" name="Imagen 1" descr="cabezote_membret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zote_membrete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CCC6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8E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3AE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CE0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8C4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4EA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EA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6A1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962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EA3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2238D"/>
    <w:multiLevelType w:val="hybridMultilevel"/>
    <w:tmpl w:val="0C904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E1E59"/>
    <w:multiLevelType w:val="hybridMultilevel"/>
    <w:tmpl w:val="B93266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333"/>
    <w:multiLevelType w:val="hybridMultilevel"/>
    <w:tmpl w:val="2BC2FA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E69F0"/>
    <w:multiLevelType w:val="hybridMultilevel"/>
    <w:tmpl w:val="D35C01CC"/>
    <w:lvl w:ilvl="0" w:tplc="969ED1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87362B7"/>
    <w:multiLevelType w:val="hybridMultilevel"/>
    <w:tmpl w:val="87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73FE5"/>
    <w:multiLevelType w:val="hybridMultilevel"/>
    <w:tmpl w:val="751AC0B0"/>
    <w:lvl w:ilvl="0" w:tplc="62BC1BD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13675"/>
    <w:multiLevelType w:val="hybridMultilevel"/>
    <w:tmpl w:val="DA826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43110"/>
    <w:multiLevelType w:val="hybridMultilevel"/>
    <w:tmpl w:val="E56AA5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E0113"/>
    <w:multiLevelType w:val="hybridMultilevel"/>
    <w:tmpl w:val="F734229C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4207C0"/>
    <w:multiLevelType w:val="multilevel"/>
    <w:tmpl w:val="E29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14644"/>
    <w:multiLevelType w:val="hybridMultilevel"/>
    <w:tmpl w:val="1D6AEB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C705D"/>
    <w:multiLevelType w:val="hybridMultilevel"/>
    <w:tmpl w:val="40B614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3E0AC4"/>
    <w:multiLevelType w:val="hybridMultilevel"/>
    <w:tmpl w:val="3662CF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26D6A"/>
    <w:multiLevelType w:val="hybridMultilevel"/>
    <w:tmpl w:val="865A89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536E"/>
    <w:multiLevelType w:val="hybridMultilevel"/>
    <w:tmpl w:val="CEF89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A67C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24"/>
  </w:num>
  <w:num w:numId="14">
    <w:abstractNumId w:val="16"/>
  </w:num>
  <w:num w:numId="15">
    <w:abstractNumId w:val="12"/>
  </w:num>
  <w:num w:numId="16">
    <w:abstractNumId w:val="19"/>
  </w:num>
  <w:num w:numId="17">
    <w:abstractNumId w:val="10"/>
  </w:num>
  <w:num w:numId="18">
    <w:abstractNumId w:val="14"/>
  </w:num>
  <w:num w:numId="19">
    <w:abstractNumId w:val="23"/>
  </w:num>
  <w:num w:numId="20">
    <w:abstractNumId w:val="20"/>
  </w:num>
  <w:num w:numId="21">
    <w:abstractNumId w:val="21"/>
  </w:num>
  <w:num w:numId="22">
    <w:abstractNumId w:val="11"/>
  </w:num>
  <w:num w:numId="23">
    <w:abstractNumId w:val="18"/>
  </w:num>
  <w:num w:numId="24">
    <w:abstractNumId w:val="25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A8"/>
    <w:rsid w:val="00000F53"/>
    <w:rsid w:val="00012201"/>
    <w:rsid w:val="0002514C"/>
    <w:rsid w:val="000427E2"/>
    <w:rsid w:val="00051338"/>
    <w:rsid w:val="0005369C"/>
    <w:rsid w:val="00053CC3"/>
    <w:rsid w:val="0007239E"/>
    <w:rsid w:val="00087415"/>
    <w:rsid w:val="00090E81"/>
    <w:rsid w:val="000919A7"/>
    <w:rsid w:val="000962A2"/>
    <w:rsid w:val="000D79BB"/>
    <w:rsid w:val="000E4A94"/>
    <w:rsid w:val="000F285A"/>
    <w:rsid w:val="000F7309"/>
    <w:rsid w:val="00124225"/>
    <w:rsid w:val="0012665E"/>
    <w:rsid w:val="00140D71"/>
    <w:rsid w:val="00141813"/>
    <w:rsid w:val="00142CD2"/>
    <w:rsid w:val="00157BC8"/>
    <w:rsid w:val="00162535"/>
    <w:rsid w:val="00171DC0"/>
    <w:rsid w:val="00194381"/>
    <w:rsid w:val="001A0F83"/>
    <w:rsid w:val="001B3932"/>
    <w:rsid w:val="001B4300"/>
    <w:rsid w:val="001C2E8E"/>
    <w:rsid w:val="001D23B6"/>
    <w:rsid w:val="001D3F87"/>
    <w:rsid w:val="001D54A0"/>
    <w:rsid w:val="001E66FA"/>
    <w:rsid w:val="001F0990"/>
    <w:rsid w:val="0020060C"/>
    <w:rsid w:val="00200A0F"/>
    <w:rsid w:val="00214EC7"/>
    <w:rsid w:val="0022000A"/>
    <w:rsid w:val="002205E3"/>
    <w:rsid w:val="00227712"/>
    <w:rsid w:val="00235CA8"/>
    <w:rsid w:val="00235CC6"/>
    <w:rsid w:val="002548C1"/>
    <w:rsid w:val="002558AF"/>
    <w:rsid w:val="00255EEC"/>
    <w:rsid w:val="00262A7C"/>
    <w:rsid w:val="00273489"/>
    <w:rsid w:val="002858A0"/>
    <w:rsid w:val="002940F2"/>
    <w:rsid w:val="002B6BF7"/>
    <w:rsid w:val="002C2B8B"/>
    <w:rsid w:val="002F4955"/>
    <w:rsid w:val="003012B6"/>
    <w:rsid w:val="003039D6"/>
    <w:rsid w:val="00315A41"/>
    <w:rsid w:val="00320666"/>
    <w:rsid w:val="0032323C"/>
    <w:rsid w:val="00346CEC"/>
    <w:rsid w:val="003537D1"/>
    <w:rsid w:val="00357462"/>
    <w:rsid w:val="0036484A"/>
    <w:rsid w:val="00380DAA"/>
    <w:rsid w:val="00386EF0"/>
    <w:rsid w:val="003A202E"/>
    <w:rsid w:val="003B5D97"/>
    <w:rsid w:val="003B796E"/>
    <w:rsid w:val="003C2693"/>
    <w:rsid w:val="003F1590"/>
    <w:rsid w:val="004143B4"/>
    <w:rsid w:val="00424790"/>
    <w:rsid w:val="004414A5"/>
    <w:rsid w:val="004551A0"/>
    <w:rsid w:val="00462C73"/>
    <w:rsid w:val="004631EB"/>
    <w:rsid w:val="00463E4B"/>
    <w:rsid w:val="004D599D"/>
    <w:rsid w:val="004D61BA"/>
    <w:rsid w:val="004E13FA"/>
    <w:rsid w:val="004E4838"/>
    <w:rsid w:val="004F1E20"/>
    <w:rsid w:val="00524478"/>
    <w:rsid w:val="00524D52"/>
    <w:rsid w:val="00547FD1"/>
    <w:rsid w:val="005513D5"/>
    <w:rsid w:val="00563A94"/>
    <w:rsid w:val="00565C40"/>
    <w:rsid w:val="00595166"/>
    <w:rsid w:val="005A1396"/>
    <w:rsid w:val="005C0B2D"/>
    <w:rsid w:val="005C6BB9"/>
    <w:rsid w:val="005F64C6"/>
    <w:rsid w:val="006042EB"/>
    <w:rsid w:val="006067B1"/>
    <w:rsid w:val="00613DB7"/>
    <w:rsid w:val="0061452D"/>
    <w:rsid w:val="006238C2"/>
    <w:rsid w:val="00625CCB"/>
    <w:rsid w:val="00647B0B"/>
    <w:rsid w:val="006512DD"/>
    <w:rsid w:val="00665862"/>
    <w:rsid w:val="006A0D1B"/>
    <w:rsid w:val="006A2C34"/>
    <w:rsid w:val="006C533C"/>
    <w:rsid w:val="006E0377"/>
    <w:rsid w:val="006E4CDD"/>
    <w:rsid w:val="006F1ED4"/>
    <w:rsid w:val="006F25AD"/>
    <w:rsid w:val="00703C57"/>
    <w:rsid w:val="007832A2"/>
    <w:rsid w:val="007A470C"/>
    <w:rsid w:val="007E3B71"/>
    <w:rsid w:val="007F1A9A"/>
    <w:rsid w:val="0080065D"/>
    <w:rsid w:val="00802779"/>
    <w:rsid w:val="00814F81"/>
    <w:rsid w:val="00840998"/>
    <w:rsid w:val="00851888"/>
    <w:rsid w:val="00865F2C"/>
    <w:rsid w:val="00877A4E"/>
    <w:rsid w:val="00880270"/>
    <w:rsid w:val="008B2132"/>
    <w:rsid w:val="008E6479"/>
    <w:rsid w:val="008F576C"/>
    <w:rsid w:val="009245B3"/>
    <w:rsid w:val="00953FC3"/>
    <w:rsid w:val="009618D0"/>
    <w:rsid w:val="00964048"/>
    <w:rsid w:val="00964320"/>
    <w:rsid w:val="00973D90"/>
    <w:rsid w:val="00991993"/>
    <w:rsid w:val="00994F8A"/>
    <w:rsid w:val="009A3033"/>
    <w:rsid w:val="009A49FF"/>
    <w:rsid w:val="009A6C8D"/>
    <w:rsid w:val="009A781A"/>
    <w:rsid w:val="009D5028"/>
    <w:rsid w:val="00A05007"/>
    <w:rsid w:val="00A1054B"/>
    <w:rsid w:val="00A1589F"/>
    <w:rsid w:val="00A2397A"/>
    <w:rsid w:val="00A27879"/>
    <w:rsid w:val="00A70AB8"/>
    <w:rsid w:val="00A74CB9"/>
    <w:rsid w:val="00A81B69"/>
    <w:rsid w:val="00A836A0"/>
    <w:rsid w:val="00A901C4"/>
    <w:rsid w:val="00A932A4"/>
    <w:rsid w:val="00AA1606"/>
    <w:rsid w:val="00AA55A0"/>
    <w:rsid w:val="00AC7862"/>
    <w:rsid w:val="00AE7FE2"/>
    <w:rsid w:val="00AF6EB5"/>
    <w:rsid w:val="00AF7B0A"/>
    <w:rsid w:val="00B16620"/>
    <w:rsid w:val="00B179D0"/>
    <w:rsid w:val="00B771C8"/>
    <w:rsid w:val="00B86A34"/>
    <w:rsid w:val="00B87DB8"/>
    <w:rsid w:val="00BA6509"/>
    <w:rsid w:val="00BB0AD0"/>
    <w:rsid w:val="00BD0F64"/>
    <w:rsid w:val="00BD496E"/>
    <w:rsid w:val="00C074B2"/>
    <w:rsid w:val="00C1271E"/>
    <w:rsid w:val="00C27673"/>
    <w:rsid w:val="00C31C90"/>
    <w:rsid w:val="00C40834"/>
    <w:rsid w:val="00CB44AA"/>
    <w:rsid w:val="00CD2EDE"/>
    <w:rsid w:val="00CD79F8"/>
    <w:rsid w:val="00CE5AB3"/>
    <w:rsid w:val="00CE69CF"/>
    <w:rsid w:val="00D110A6"/>
    <w:rsid w:val="00D12419"/>
    <w:rsid w:val="00D143E1"/>
    <w:rsid w:val="00D2767F"/>
    <w:rsid w:val="00D30ED1"/>
    <w:rsid w:val="00D328DA"/>
    <w:rsid w:val="00D373B9"/>
    <w:rsid w:val="00D42125"/>
    <w:rsid w:val="00D60501"/>
    <w:rsid w:val="00D64C11"/>
    <w:rsid w:val="00D669BC"/>
    <w:rsid w:val="00D84EE1"/>
    <w:rsid w:val="00D8658B"/>
    <w:rsid w:val="00D93685"/>
    <w:rsid w:val="00DA27F6"/>
    <w:rsid w:val="00DA4D1E"/>
    <w:rsid w:val="00DB18A9"/>
    <w:rsid w:val="00DB4A2F"/>
    <w:rsid w:val="00DC2C8A"/>
    <w:rsid w:val="00DC73AD"/>
    <w:rsid w:val="00DD0261"/>
    <w:rsid w:val="00DD1897"/>
    <w:rsid w:val="00DD38C5"/>
    <w:rsid w:val="00DE3622"/>
    <w:rsid w:val="00DE4671"/>
    <w:rsid w:val="00DF19FA"/>
    <w:rsid w:val="00E00FCD"/>
    <w:rsid w:val="00E3073B"/>
    <w:rsid w:val="00E4462C"/>
    <w:rsid w:val="00E46CA8"/>
    <w:rsid w:val="00E46E3B"/>
    <w:rsid w:val="00E77EE7"/>
    <w:rsid w:val="00E8184B"/>
    <w:rsid w:val="00E8362B"/>
    <w:rsid w:val="00E87362"/>
    <w:rsid w:val="00EA1BEF"/>
    <w:rsid w:val="00EE2FD8"/>
    <w:rsid w:val="00EF4666"/>
    <w:rsid w:val="00F15E58"/>
    <w:rsid w:val="00F2298A"/>
    <w:rsid w:val="00F372D8"/>
    <w:rsid w:val="00F43942"/>
    <w:rsid w:val="00F546B6"/>
    <w:rsid w:val="00F63204"/>
    <w:rsid w:val="00F755FC"/>
    <w:rsid w:val="00F86F07"/>
    <w:rsid w:val="00F935FF"/>
    <w:rsid w:val="00F97076"/>
    <w:rsid w:val="00FB5EC5"/>
    <w:rsid w:val="00FB6EEB"/>
    <w:rsid w:val="00FC7303"/>
    <w:rsid w:val="00FF5C06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FC34A1-FAB8-49E6-BB1B-7D859244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D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D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5D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D97"/>
  </w:style>
  <w:style w:type="paragraph" w:styleId="Piedepgina">
    <w:name w:val="footer"/>
    <w:basedOn w:val="Normal"/>
    <w:link w:val="PiedepginaCar"/>
    <w:uiPriority w:val="99"/>
    <w:unhideWhenUsed/>
    <w:rsid w:val="003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D97"/>
  </w:style>
  <w:style w:type="paragraph" w:styleId="NormalWeb">
    <w:name w:val="Normal (Web)"/>
    <w:basedOn w:val="Normal"/>
    <w:rsid w:val="00A81B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424790"/>
    <w:rPr>
      <w:color w:val="0000FF"/>
      <w:u w:val="single"/>
    </w:rPr>
  </w:style>
  <w:style w:type="paragraph" w:customStyle="1" w:styleId="Direccininterior">
    <w:name w:val="Dirección interior"/>
    <w:basedOn w:val="Normal"/>
    <w:rsid w:val="0002514C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430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13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D32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capital.gov.co/Paginas2/Formatos_DesarrollodeAplicaciones_SDS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C74A302DBF9346B1CE686174A312D1" ma:contentTypeVersion="0" ma:contentTypeDescription="Crear nuevo documento." ma:contentTypeScope="" ma:versionID="df228b2799ec4c41c60f7a6ccc679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6D1B3-75EB-40B6-B8A3-31E23B3E354E}"/>
</file>

<file path=customXml/itemProps2.xml><?xml version="1.0" encoding="utf-8"?>
<ds:datastoreItem xmlns:ds="http://schemas.openxmlformats.org/officeDocument/2006/customXml" ds:itemID="{1AAEA89E-0CA8-4E95-AA0A-7B07339FA63F}"/>
</file>

<file path=customXml/itemProps3.xml><?xml version="1.0" encoding="utf-8"?>
<ds:datastoreItem xmlns:ds="http://schemas.openxmlformats.org/officeDocument/2006/customXml" ds:itemID="{2B21D3DB-440A-4812-82C5-6FE9640E1ABA}"/>
</file>

<file path=customXml/itemProps4.xml><?xml version="1.0" encoding="utf-8"?>
<ds:datastoreItem xmlns:ds="http://schemas.openxmlformats.org/officeDocument/2006/customXml" ds:itemID="{67A24810-561F-414F-A47E-0550977D9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</vt:lpstr>
    </vt:vector>
  </TitlesOfParts>
  <Company>YATARO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</dc:title>
  <dc:creator>YATARO2</dc:creator>
  <cp:lastModifiedBy>Suarez Rojas, Martha Ligia</cp:lastModifiedBy>
  <cp:revision>27</cp:revision>
  <cp:lastPrinted>2015-06-03T15:42:00Z</cp:lastPrinted>
  <dcterms:created xsi:type="dcterms:W3CDTF">2015-08-19T15:55:00Z</dcterms:created>
  <dcterms:modified xsi:type="dcterms:W3CDTF">2015-08-24T17:48:00Z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0x0101009CC74A302DBF9346B1CE686174A312D1</vt:lpwstr>
  </property>
</Properties>
</file>